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="851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64.5pt">
            <v:imagedata r:id="rId8" o:title="логотип нижнов"/>
          </v:shape>
        </w:pict>
      </w:r>
    </w:p>
    <w:p>
      <w:pPr>
        <w:ind w:firstLine="851"/>
        <w:jc w:val="both"/>
      </w:pPr>
    </w:p>
    <w:p>
      <w:pPr>
        <w:ind w:firstLine="851"/>
        <w:jc w:val="both"/>
      </w:pP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</w:p>
    <w:p>
      <w:pPr>
        <w:spacing w:before="240"/>
        <w:ind w:right="-2" w:firstLine="851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fldChar w:fldCharType="begin"/>
      </w:r>
      <w:r>
        <w:rPr>
          <w:rFonts w:ascii="Arial Narrow" w:hAnsi="Arial Narrow" w:cs="Arial"/>
          <w:b/>
        </w:rPr>
        <w:instrText xml:space="preserve"> DATE  \@ "d MMMM yyyy 'г.'"  \* MERGEFORMAT </w:instrText>
      </w:r>
      <w:r>
        <w:rPr>
          <w:rFonts w:ascii="Arial Narrow" w:hAnsi="Arial Narrow" w:cs="Arial"/>
          <w:b/>
        </w:rPr>
        <w:fldChar w:fldCharType="separate"/>
      </w:r>
      <w:r>
        <w:rPr>
          <w:rFonts w:ascii="Arial Narrow" w:hAnsi="Arial Narrow" w:cs="Arial"/>
          <w:b/>
          <w:noProof/>
        </w:rPr>
        <w:t>25 сентября 2019 г.</w:t>
      </w:r>
      <w:r>
        <w:rPr>
          <w:rFonts w:ascii="Arial Narrow" w:hAnsi="Arial Narrow" w:cs="Arial"/>
          <w:b/>
        </w:rPr>
        <w:fldChar w:fldCharType="end"/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г. Нижний Новгород</w:t>
      </w:r>
    </w:p>
    <w:p>
      <w:pPr>
        <w:spacing w:after="120"/>
        <w:ind w:firstLine="851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firstLine="851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Нижновэнерго предупреждает об опасности рыбной ловли вблизи энергообъектов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«Россети Центр и Приволжье Нижновэнерго» напоминает нижегородцам о необходимости соблюдения правил безопасности при нахождении в охранных зонах ЛЭП. </w:t>
      </w:r>
    </w:p>
    <w:p>
      <w:pPr>
        <w:spacing w:before="100" w:beforeAutospacing="1" w:after="100" w:afterAutospacing="1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Во избежание несчастных случаев на опорах ЛЭП вблизи водоемов размещаются специальные предупреждающие знаки о запрете рыбной ловли, а в рыболовных магазинах распространяются полиграфические материалы, информирующие о правилах безопасной рыбалки.</w:t>
      </w:r>
    </w:p>
    <w:p>
      <w:pPr>
        <w:spacing w:before="100" w:beforeAutospacing="1" w:after="100" w:afterAutospacing="1"/>
        <w:ind w:firstLine="567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>
        <w:rPr>
          <w:bCs/>
          <w:i/>
          <w:color w:val="000000"/>
          <w:sz w:val="28"/>
          <w:szCs w:val="28"/>
          <w:shd w:val="clear" w:color="auto" w:fill="FFFFFF"/>
        </w:rPr>
        <w:t>Приведем несколько простых правил безопасной рыбалки: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выбирайте для рыбной ловли места вдали от ЛЭП, трансформаторных подстанций и иных энергообъектов. Забрасывать блесны и другие снасти вблизи линий электропередачи опасно: мокрая леска – хороший проводник тока, зацепившись снастью за провод можно попасть под напряжение. Для того чтобы получить смертельный удар, необязательно даже прикасаться к токоведущим частям. При высоком напряжении электрический ток может «пробить» воздушный промежуток длиной от нескольких десятков сантиметров до нескольких метров, а при повышенной влажности воздуха опасное расстояние возрастает;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под ЛЭП смертельно опасно поднимать удилища или нести их на плече. Следует проносить удилище в собранном виде или опустив его параллельно земле;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следует избегать приближения к линиям электропередачи при использовании удилищ из углепластика, отдавайте предпочтение удилищам с гладкой поверхностью, на которой вода не образует токопроводящую пленку. Если удилище мокрое или грязное, оно лучше проводит электрический ток;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рыбалка в грозу недопустима! При приближении грозы немедленно покиньте водоем и уйдите как можно дальше от береговой линии, т.к. вода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является хорошим проводником электрического тока: удар молнии распространяется вокруг водоема в радиусе 100 метров. Удочка, как любой высокий одиноко стоящий предмет, обладает свойством притягивать электрический разряд;</w:t>
      </w:r>
    </w:p>
    <w:p>
      <w:pPr>
        <w:pStyle w:val="a8"/>
        <w:shd w:val="clear" w:color="auto" w:fill="FFFFFF"/>
        <w:spacing w:before="0" w:beforeAutospacing="0" w:after="120" w:afterAutospacing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 - рядом с энергообъектами запрещено делать причалы для лодок, устанавливать палатки и разводить костры.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284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Охранные зоны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энергообъектов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это расстояние по обе стороны от крайних проводов линий электропередачи. Для воздушных линий (ВЛ) 0,4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расстояние составляет 2 метра, для ВЛ 10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10 метров, для ВЛ 35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– 15 метров и 20 метров – для ВЛ 110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кВ.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нижегородцы, соблюдайте необходимые меры предосторожности вблизи энергообъектов! Обо всех нарушениях и повреждениях в электросетевом комплексе сообщайте в Контакт-центр «Россети Центр и Приволжье» по номеру 8-800-50-50-115 или по телефону, указанному на дверях трансформаторной подстанции в вашем населенном пункте, а также в администрацию муниципального образования или в единую дежурно-диспетчерскую службу муниципального образования по номеру 112.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настоящее время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оказывает услуги по передаче электроэнергии и технологическому присоединению к электросетям в Нижегородской области. В состав </w:t>
      </w:r>
      <w:r>
        <w:rPr>
          <w:rFonts w:ascii="Arial Narrow" w:hAnsi="Arial Narrow"/>
          <w:b/>
          <w:sz w:val="20"/>
          <w:szCs w:val="20"/>
        </w:rPr>
        <w:t>«Россети Центр и Приволжье Нижновэнерго»</w:t>
      </w:r>
      <w:r>
        <w:rPr>
          <w:rFonts w:ascii="Arial Narrow" w:hAnsi="Arial Narrow"/>
          <w:sz w:val="20"/>
          <w:szCs w:val="20"/>
        </w:rPr>
        <w:t xml:space="preserve"> входят 9 производственных отделений (ПО), которые обслуживают территорию площадью 76,6 тысяч квадратных километров с населением 3,3 миллиона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– дочернее общество крупнейшей в Российской Федерации энергокомпании ПАО «Россети». «Россети Центр и Приволжья»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является основным поставщиком услуг по передаче электроэнергии и технологическому присоединению к электросетям во Владимирской, Ивановской, Калужской, Кировской, Нижегородской, Рязанской, Тульской областях, в Республике Марий Эл и Удмуртской Республике. 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Под управлением </w:t>
      </w:r>
      <w:r>
        <w:rPr>
          <w:rFonts w:ascii="Arial Narrow" w:hAnsi="Arial Narrow"/>
          <w:b/>
          <w:sz w:val="20"/>
          <w:szCs w:val="20"/>
        </w:rPr>
        <w:t xml:space="preserve">«Россети Центр и Приволжье» </w:t>
      </w:r>
      <w:r>
        <w:rPr>
          <w:rFonts w:ascii="Arial Narrow" w:hAnsi="Arial Narrow"/>
          <w:sz w:val="20"/>
          <w:szCs w:val="20"/>
        </w:rPr>
        <w:t>находится 273 тыс. км воздушных и кабельных линий электропередачи, свыше 1,5 тыс. подстанций 35-220 кВ, 64 тыс. трансформаторных подстанций 6-35/0,4 кВ и распределительных пунктов 6-10 кВ. Общая мощность этих энергообъектов превышает 42,5 тыс. МВА. Трудовой коллектив энергокомпании насчитывает более 22,3 тыс. человек.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11 сентября 2017 года полномочия единоличного исполнительного органа ПАО «МРСК Центра и Приволжья» переданы ПАО «МРСК Центра».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Основными акционерами «Россети Центр и Приволжья»», кроме ПАО «Россети», являются компании Genhold Limited и Energyo Solutions Russia (Cyprus) Limited. В свободном обращении находится 27.5 % акций ПАО «МРСК Центра и Приволжья». Общее количество акционеров — более 22,9 тыс.</w:t>
      </w:r>
    </w:p>
    <w:p>
      <w:pPr>
        <w:pStyle w:val="a8"/>
        <w:shd w:val="clear" w:color="auto" w:fill="FFFFFF"/>
        <w:spacing w:before="0" w:beforeAutospacing="0" w:after="120" w:afterAutospacing="0"/>
        <w:ind w:left="-142" w:firstLine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Компания «Россети»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кВт∙ч. Численность персонала группы компаний «Россети» - 220 тыс. человек.</w:t>
      </w:r>
      <w:r>
        <w:rPr>
          <w:sz w:val="28"/>
          <w:szCs w:val="28"/>
        </w:rPr>
        <w:t xml:space="preserve"> </w:t>
      </w:r>
      <w:r>
        <w:rPr>
          <w:rFonts w:ascii="Arial Narrow" w:hAnsi="Arial Narrow"/>
          <w:sz w:val="20"/>
          <w:szCs w:val="20"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>
      <w:pPr>
        <w:autoSpaceDE w:val="0"/>
        <w:autoSpaceDN w:val="0"/>
        <w:adjustRightInd w:val="0"/>
        <w:ind w:left="-993"/>
        <w:jc w:val="both"/>
        <w:rPr>
          <w:rFonts w:ascii="Arial Narrow" w:hAnsi="Arial Narrow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ind w:left="-142" w:firstLine="851"/>
        <w:jc w:val="both"/>
        <w:rPr>
          <w:iCs/>
        </w:rPr>
      </w:pP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Отдел по связям с общественностью</w:t>
      </w:r>
    </w:p>
    <w:p>
      <w:pPr>
        <w:ind w:left="6096"/>
        <w:jc w:val="both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«Россети Центр и Приволжье Нижновэнерго»</w:t>
      </w:r>
    </w:p>
    <w:p>
      <w:pPr>
        <w:ind w:left="6096"/>
        <w:jc w:val="both"/>
        <w:rPr>
          <w:rFonts w:ascii="Arial Narrow" w:hAnsi="Arial Narrow"/>
          <w:b/>
          <w:iCs/>
        </w:rPr>
      </w:pPr>
      <w:bookmarkStart w:id="0" w:name="_GoBack"/>
      <w:bookmarkEnd w:id="0"/>
      <w:r>
        <w:rPr>
          <w:rFonts w:ascii="Arial Narrow" w:hAnsi="Arial Narrow"/>
          <w:b/>
          <w:iCs/>
        </w:rPr>
        <w:t>Смирнов Вячеслав</w:t>
      </w:r>
    </w:p>
    <w:p>
      <w:pPr>
        <w:ind w:left="6096"/>
        <w:jc w:val="both"/>
        <w:rPr>
          <w:rFonts w:ascii="Arial Narrow" w:hAnsi="Arial Narrow"/>
          <w:b/>
          <w:iCs/>
        </w:rPr>
      </w:pP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Тел., факс: (831) 431-85-38,</w:t>
      </w:r>
    </w:p>
    <w:p>
      <w:pPr>
        <w:ind w:left="567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 xml:space="preserve">        +7-909-285-61-54</w:t>
      </w:r>
    </w:p>
    <w:p>
      <w:pPr>
        <w:autoSpaceDE w:val="0"/>
        <w:autoSpaceDN w:val="0"/>
        <w:adjustRightInd w:val="0"/>
        <w:ind w:left="5670"/>
        <w:rPr>
          <w:iCs/>
        </w:rPr>
      </w:pPr>
      <w:r>
        <w:rPr>
          <w:rFonts w:ascii="Arial Narrow" w:hAnsi="Arial Narrow"/>
          <w:b/>
          <w:iCs/>
        </w:rPr>
        <w:t xml:space="preserve">         </w:t>
      </w:r>
      <w:r>
        <w:rPr>
          <w:rFonts w:ascii="Arial Narrow" w:hAnsi="Arial Narrow"/>
          <w:b/>
          <w:iCs/>
          <w:lang w:val="en-US"/>
        </w:rPr>
        <w:t>E</w:t>
      </w:r>
      <w:r>
        <w:rPr>
          <w:rFonts w:ascii="Arial Narrow" w:hAnsi="Arial Narrow"/>
          <w:b/>
          <w:iCs/>
        </w:rPr>
        <w:t>-</w:t>
      </w:r>
      <w:r>
        <w:rPr>
          <w:rFonts w:ascii="Arial Narrow" w:hAnsi="Arial Narrow"/>
          <w:b/>
          <w:iCs/>
          <w:lang w:val="en-US"/>
        </w:rPr>
        <w:t>mail</w:t>
      </w:r>
      <w:r>
        <w:rPr>
          <w:rFonts w:ascii="Arial Narrow" w:hAnsi="Arial Narrow"/>
          <w:b/>
          <w:iCs/>
        </w:rPr>
        <w:t xml:space="preserve">: </w:t>
      </w:r>
      <w:r>
        <w:rPr>
          <w:rStyle w:val="a3"/>
          <w:rFonts w:ascii="Arial Narrow" w:hAnsi="Arial Narrow"/>
          <w:b/>
          <w:iCs/>
          <w:lang w:val="en-US"/>
        </w:rPr>
        <w:t>Smirnov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VVl</w:t>
      </w:r>
      <w:r>
        <w:rPr>
          <w:rStyle w:val="a3"/>
          <w:rFonts w:ascii="Arial Narrow" w:hAnsi="Arial Narrow"/>
          <w:b/>
          <w:iCs/>
        </w:rPr>
        <w:t>@</w:t>
      </w:r>
      <w:r>
        <w:rPr>
          <w:rStyle w:val="a3"/>
          <w:rFonts w:ascii="Arial Narrow" w:hAnsi="Arial Narrow"/>
          <w:b/>
          <w:iCs/>
          <w:lang w:val="en-US"/>
        </w:rPr>
        <w:t>nn</w:t>
      </w:r>
      <w:r>
        <w:rPr>
          <w:rStyle w:val="a3"/>
          <w:rFonts w:ascii="Arial Narrow" w:hAnsi="Arial Narrow"/>
          <w:b/>
          <w:iCs/>
        </w:rPr>
        <w:t>.</w:t>
      </w:r>
      <w:r>
        <w:rPr>
          <w:rStyle w:val="a3"/>
          <w:rFonts w:ascii="Arial Narrow" w:hAnsi="Arial Narrow"/>
          <w:b/>
          <w:iCs/>
          <w:lang w:val="en-US"/>
        </w:rPr>
        <w:t>mrsk</w:t>
      </w:r>
    </w:p>
    <w:sectPr>
      <w:foot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Контакт-центр «</w:t>
    </w:r>
    <w:proofErr w:type="spellStart"/>
    <w:r>
      <w:rPr>
        <w:rFonts w:ascii="Calibri" w:hAnsi="Calibri" w:cs="Calibri"/>
        <w:b/>
        <w:sz w:val="20"/>
        <w:szCs w:val="20"/>
      </w:rPr>
      <w:t>Россети</w:t>
    </w:r>
    <w:proofErr w:type="spellEnd"/>
    <w:r>
      <w:rPr>
        <w:rFonts w:ascii="Calibri" w:hAnsi="Calibri" w:cs="Calibri"/>
        <w:b/>
        <w:sz w:val="20"/>
        <w:szCs w:val="20"/>
      </w:rPr>
      <w:t xml:space="preserve"> Центр и Приволжье»: </w:t>
    </w:r>
  </w:p>
  <w:p>
    <w:pPr>
      <w:pStyle w:val="a4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8 (800) 50-50-115 </w:t>
    </w:r>
    <w:r>
      <w:rPr>
        <w:rFonts w:ascii="Calibri" w:hAnsi="Calibri" w:cs="Calibri"/>
        <w:sz w:val="20"/>
        <w:szCs w:val="20"/>
      </w:rPr>
      <w:t>(звонок по России бесплатный)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  <w:lang w:val="en-US"/>
      </w:rPr>
      <w:t>www</w:t>
    </w:r>
    <w:r>
      <w:rPr>
        <w:rFonts w:ascii="Calibri" w:hAnsi="Calibri" w:cs="Calibri"/>
        <w:b/>
        <w:sz w:val="20"/>
        <w:szCs w:val="20"/>
      </w:rPr>
      <w:t>.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mrsk</w:t>
    </w:r>
    <w:proofErr w:type="spellEnd"/>
    <w:r>
      <w:rPr>
        <w:rFonts w:ascii="Calibri" w:hAnsi="Calibri" w:cs="Calibri"/>
        <w:b/>
        <w:sz w:val="20"/>
        <w:szCs w:val="20"/>
      </w:rPr>
      <w:t>-</w:t>
    </w:r>
    <w:proofErr w:type="spellStart"/>
    <w:r>
      <w:rPr>
        <w:rFonts w:ascii="Calibri" w:hAnsi="Calibri" w:cs="Calibri"/>
        <w:b/>
        <w:sz w:val="20"/>
        <w:szCs w:val="20"/>
        <w:lang w:val="en-US"/>
      </w:rPr>
      <w:t>cp</w:t>
    </w:r>
    <w:proofErr w:type="spellEnd"/>
    <w:r>
      <w:rPr>
        <w:rFonts w:ascii="Calibri" w:hAnsi="Calibri" w:cs="Calibri"/>
        <w:b/>
        <w:sz w:val="20"/>
        <w:szCs w:val="20"/>
      </w:rPr>
      <w:t>.</w:t>
    </w:r>
    <w:r>
      <w:rPr>
        <w:rFonts w:ascii="Calibri" w:hAnsi="Calibri" w:cs="Calibri"/>
        <w:b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CD"/>
    <w:multiLevelType w:val="hybridMultilevel"/>
    <w:tmpl w:val="76F05F60"/>
    <w:lvl w:ilvl="0" w:tplc="7340F5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1A5211E"/>
    <w:multiLevelType w:val="hybridMultilevel"/>
    <w:tmpl w:val="422E7554"/>
    <w:lvl w:ilvl="0" w:tplc="550C2BA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2A0F391A"/>
    <w:multiLevelType w:val="hybridMultilevel"/>
    <w:tmpl w:val="C938EA3C"/>
    <w:lvl w:ilvl="0" w:tplc="43DCBF9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453F496F"/>
    <w:multiLevelType w:val="hybridMultilevel"/>
    <w:tmpl w:val="E872E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B09C5"/>
    <w:multiLevelType w:val="hybridMultilevel"/>
    <w:tmpl w:val="599C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142"/>
    <w:multiLevelType w:val="hybridMultilevel"/>
    <w:tmpl w:val="8870A830"/>
    <w:lvl w:ilvl="0" w:tplc="12DCD32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B67189A"/>
    <w:multiLevelType w:val="hybridMultilevel"/>
    <w:tmpl w:val="3F7CF804"/>
    <w:lvl w:ilvl="0" w:tplc="814A5594">
      <w:start w:val="1"/>
      <w:numFmt w:val="bullet"/>
      <w:lvlText w:val="-"/>
      <w:lvlJc w:val="left"/>
      <w:pPr>
        <w:ind w:left="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ECF4BD6"/>
    <w:multiLevelType w:val="hybridMultilevel"/>
    <w:tmpl w:val="88DA90DE"/>
    <w:lvl w:ilvl="0" w:tplc="8D92B7B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7DBA1290"/>
    <w:multiLevelType w:val="hybridMultilevel"/>
    <w:tmpl w:val="5B3EB810"/>
    <w:lvl w:ilvl="0" w:tplc="C50A838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BCE848-0AFE-4E0A-888C-6FE3ED18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link w:val="a9"/>
    <w:uiPriority w:val="99"/>
    <w:unhideWhenUsed/>
    <w:pPr>
      <w:spacing w:before="100" w:beforeAutospacing="1" w:after="100" w:afterAutospacing="1"/>
    </w:pPr>
  </w:style>
  <w:style w:type="character" w:styleId="aa">
    <w:name w:val="Strong"/>
    <w:uiPriority w:val="22"/>
    <w:qFormat/>
    <w:rPr>
      <w:b/>
      <w:bCs/>
    </w:rPr>
  </w:style>
  <w:style w:type="paragraph" w:customStyle="1" w:styleId="ab">
    <w:name w:val="Основной МРСК"/>
    <w:basedOn w:val="a"/>
    <w:uiPriority w:val="99"/>
    <w:pPr>
      <w:spacing w:line="360" w:lineRule="auto"/>
      <w:ind w:firstLine="709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</w:style>
  <w:style w:type="paragraph" w:customStyle="1" w:styleId="af3">
    <w:name w:val="Текст документа"/>
    <w:basedOn w:val="a8"/>
    <w:link w:val="af4"/>
    <w:pPr>
      <w:spacing w:before="120" w:beforeAutospacing="0" w:after="120" w:afterAutospacing="0"/>
      <w:ind w:firstLine="284"/>
      <w:jc w:val="both"/>
    </w:pPr>
    <w:rPr>
      <w:rFonts w:ascii="Arial" w:eastAsia="Verdana" w:hAnsi="Arial"/>
      <w:color w:val="000000"/>
      <w:sz w:val="20"/>
      <w:szCs w:val="20"/>
    </w:rPr>
  </w:style>
  <w:style w:type="character" w:customStyle="1" w:styleId="af4">
    <w:name w:val="Текст документа Знак Знак"/>
    <w:link w:val="af3"/>
    <w:rPr>
      <w:rFonts w:ascii="Arial" w:eastAsia="Verdana" w:hAnsi="Arial" w:cs="Times New Roman"/>
      <w:color w:val="000000"/>
      <w:sz w:val="20"/>
      <w:szCs w:val="20"/>
      <w:lang w:eastAsia="ru-RU"/>
    </w:rPr>
  </w:style>
  <w:style w:type="character" w:customStyle="1" w:styleId="js-phone-number">
    <w:name w:val="js-phone-number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customStyle="1" w:styleId="a9">
    <w:name w:val="Обычный (веб) Знак"/>
    <w:basedOn w:val="a0"/>
    <w:link w:val="a8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3626">
                  <w:marLeft w:val="19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317D1-3B28-410B-A32E-DF397E6F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Люлина Елена Анатольевна</dc:creator>
  <cp:lastModifiedBy>Смирнов Вячеслав Владимирович</cp:lastModifiedBy>
  <cp:revision>10</cp:revision>
  <cp:lastPrinted>2017-08-14T06:21:00Z</cp:lastPrinted>
  <dcterms:created xsi:type="dcterms:W3CDTF">2019-08-06T07:43:00Z</dcterms:created>
  <dcterms:modified xsi:type="dcterms:W3CDTF">2019-09-25T05:07:00Z</dcterms:modified>
</cp:coreProperties>
</file>