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1714" w:y="1519"/>
        <w:widowControl w:val="0"/>
        <w:keepNext w:val="0"/>
        <w:keepLines w:val="0"/>
        <w:shd w:val="clear" w:color="auto" w:fill="auto"/>
        <w:bidi w:val="0"/>
        <w:jc w:val="left"/>
        <w:spacing w:before="0" w:after="0" w:line="250" w:lineRule="exact"/>
        <w:ind w:left="20" w:right="0" w:firstLine="0"/>
      </w:pPr>
      <w:r>
        <w:rPr>
          <w:lang w:val="ru-RU"/>
          <w:w w:val="100"/>
          <w:color w:val="000000"/>
          <w:position w:val="0"/>
        </w:rPr>
        <w:t>Уважаемые собственники помещений в многоквартирных домах!</w:t>
      </w:r>
    </w:p>
    <w:p>
      <w:pPr>
        <w:pStyle w:val="Style5"/>
        <w:framePr w:w="9378" w:h="13072" w:hRule="exact" w:wrap="none" w:vAnchor="page" w:hAnchor="page" w:x="1271" w:y="2281"/>
        <w:widowControl w:val="0"/>
        <w:keepNext w:val="0"/>
        <w:keepLines w:val="0"/>
        <w:shd w:val="clear" w:color="auto" w:fill="auto"/>
        <w:bidi w:val="0"/>
        <w:spacing w:before="0" w:after="0"/>
        <w:ind w:left="40" w:right="40"/>
      </w:pPr>
      <w:r>
        <w:rPr>
          <w:lang w:val="ru-RU"/>
          <w:w w:val="100"/>
          <w:color w:val="000000"/>
          <w:position w:val="0"/>
        </w:rPr>
        <w:t>Обращаем Ваше внимание, что в соответствии с ч.1 ст.169 Жилищного кодекса РФ собственники помещений в многоквартирном доме обязаны уплачивать ежемесячные взносы на капитальный ремонт общего имущества в многоквартирном доме.</w:t>
      </w:r>
    </w:p>
    <w:p>
      <w:pPr>
        <w:pStyle w:val="Style5"/>
        <w:framePr w:w="9378" w:h="13072" w:hRule="exact" w:wrap="none" w:vAnchor="page" w:hAnchor="page" w:x="1271" w:y="2281"/>
        <w:widowControl w:val="0"/>
        <w:keepNext w:val="0"/>
        <w:keepLines w:val="0"/>
        <w:shd w:val="clear" w:color="auto" w:fill="auto"/>
        <w:bidi w:val="0"/>
        <w:spacing w:before="0" w:after="0"/>
        <w:ind w:left="40" w:right="40"/>
      </w:pPr>
      <w:r>
        <w:rPr>
          <w:lang w:val="ru-RU"/>
          <w:w w:val="100"/>
          <w:color w:val="000000"/>
          <w:position w:val="0"/>
        </w:rPr>
        <w:t>В отношении собственников помещений - должников по уплате взносов на капитальный ремонт НКО «Фонд капитального ремонта многоквартирных домов, расположенных на территории Нижегородской области» (далее - региональный оператор) ведется претензионно-исковая работа, в результате которой на собственников помещений имеющих задолженность может быть возложена обязанность оплатить не только задолженность по уплате взносов на капитальный ремонт и начисленные пени, но и судебные расходы.</w:t>
      </w:r>
    </w:p>
    <w:p>
      <w:pPr>
        <w:pStyle w:val="Style5"/>
        <w:framePr w:w="9378" w:h="13072" w:hRule="exact" w:wrap="none" w:vAnchor="page" w:hAnchor="page" w:x="1271" w:y="2281"/>
        <w:widowControl w:val="0"/>
        <w:keepNext w:val="0"/>
        <w:keepLines w:val="0"/>
        <w:shd w:val="clear" w:color="auto" w:fill="auto"/>
        <w:bidi w:val="0"/>
        <w:spacing w:before="0" w:after="0"/>
        <w:ind w:left="40" w:right="40"/>
      </w:pPr>
      <w:r>
        <w:rPr>
          <w:lang w:val="ru-RU"/>
          <w:w w:val="100"/>
          <w:color w:val="000000"/>
          <w:position w:val="0"/>
        </w:rPr>
        <w:t xml:space="preserve">В целях предупреждения взыскания задолженности по уплате взносов на капитальный ремонт в судебном порядке собственникам помещений </w:t>
      </w:r>
      <w:r>
        <w:rPr>
          <w:rStyle w:val="CharStyle7"/>
        </w:rPr>
        <w:t xml:space="preserve">до 1 января 2019 г. </w:t>
      </w:r>
      <w:r>
        <w:rPr>
          <w:lang w:val="ru-RU"/>
          <w:w w:val="100"/>
          <w:color w:val="000000"/>
          <w:position w:val="0"/>
        </w:rPr>
        <w:t>предоставляется возможность воспользоваться рассрочкой по уплате взносов на капитальный ремонт сроком до двух лет.</w:t>
      </w:r>
    </w:p>
    <w:p>
      <w:pPr>
        <w:pStyle w:val="Style5"/>
        <w:framePr w:w="9378" w:h="13072" w:hRule="exact" w:wrap="none" w:vAnchor="page" w:hAnchor="page" w:x="1271" w:y="2281"/>
        <w:widowControl w:val="0"/>
        <w:keepNext w:val="0"/>
        <w:keepLines w:val="0"/>
        <w:shd w:val="clear" w:color="auto" w:fill="auto"/>
        <w:bidi w:val="0"/>
        <w:spacing w:before="0" w:after="0"/>
        <w:ind w:left="40" w:right="40"/>
      </w:pPr>
      <w:r>
        <w:rPr>
          <w:lang w:val="ru-RU"/>
          <w:w w:val="100"/>
          <w:color w:val="000000"/>
          <w:position w:val="0"/>
        </w:rPr>
        <w:t xml:space="preserve">Для этого необходимо обратиться к региональному оператору либо в </w:t>
      </w:r>
      <w:r>
        <w:rPr>
          <w:rStyle w:val="CharStyle8"/>
        </w:rPr>
        <w:t xml:space="preserve">абонентский пункт ООО «Кустовой вычислительный центр» или </w:t>
      </w:r>
      <w:r>
        <w:rPr>
          <w:lang w:val="ru-RU"/>
          <w:w w:val="100"/>
          <w:color w:val="000000"/>
          <w:position w:val="0"/>
        </w:rPr>
        <w:t>ООО «Центр СБК» (имея при себе паспорт, правоустанавливающие документы, платежные документы за последний расчетный период) и заключить соглашение о предоставлении рассрочки по погашению задолженности по уплате взносов на капитальный ремонт.</w:t>
      </w:r>
    </w:p>
    <w:p>
      <w:pPr>
        <w:pStyle w:val="Style5"/>
        <w:framePr w:w="9378" w:h="13072" w:hRule="exact" w:wrap="none" w:vAnchor="page" w:hAnchor="page" w:x="1271" w:y="2281"/>
        <w:widowControl w:val="0"/>
        <w:keepNext w:val="0"/>
        <w:keepLines w:val="0"/>
        <w:shd w:val="clear" w:color="auto" w:fill="auto"/>
        <w:bidi w:val="0"/>
        <w:spacing w:before="0" w:after="0"/>
        <w:ind w:left="40" w:right="40"/>
      </w:pPr>
      <w:r>
        <w:rPr>
          <w:lang w:val="ru-RU"/>
          <w:w w:val="100"/>
          <w:color w:val="000000"/>
          <w:position w:val="0"/>
        </w:rPr>
        <w:t>Отдельным категориям граждан (граждане старше 70 лет, инвалиды I, II групп, многодетные матери (отцы), ветераны труда, ветераны труда Нижегородской области, ветераны боевых действий) рассрочка по уплате взносов на капитальный ремонт предоставляется на основании письменного заявления с приложением следующих документов:</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5"/>
        <w:numPr>
          <w:ilvl w:val="0"/>
          <w:numId w:val="1"/>
        </w:numPr>
        <w:framePr w:w="9349" w:h="7290" w:hRule="exact" w:wrap="none" w:vAnchor="page" w:hAnchor="page" w:x="1286" w:y="2281"/>
        <w:tabs>
          <w:tab w:leader="none" w:pos="1125" w:val="left"/>
        </w:tabs>
        <w:widowControl w:val="0"/>
        <w:keepNext w:val="0"/>
        <w:keepLines w:val="0"/>
        <w:shd w:val="clear" w:color="auto" w:fill="auto"/>
        <w:bidi w:val="0"/>
        <w:spacing w:before="0" w:after="0"/>
        <w:ind w:left="20" w:right="40" w:firstLine="720"/>
      </w:pPr>
      <w:r>
        <w:rPr>
          <w:lang w:val="ru-RU"/>
          <w:w w:val="100"/>
          <w:color w:val="000000"/>
          <w:position w:val="0"/>
        </w:rPr>
        <w:t>копии паспорта (развороты с фотографией и с отметкой о регистрации по месту жительства);</w:t>
      </w:r>
    </w:p>
    <w:p>
      <w:pPr>
        <w:pStyle w:val="Style5"/>
        <w:numPr>
          <w:ilvl w:val="0"/>
          <w:numId w:val="1"/>
        </w:numPr>
        <w:framePr w:w="9349" w:h="7290" w:hRule="exact" w:wrap="none" w:vAnchor="page" w:hAnchor="page" w:x="1286" w:y="2281"/>
        <w:tabs>
          <w:tab w:leader="none" w:pos="963" w:val="left"/>
        </w:tabs>
        <w:widowControl w:val="0"/>
        <w:keepNext w:val="0"/>
        <w:keepLines w:val="0"/>
        <w:shd w:val="clear" w:color="auto" w:fill="auto"/>
        <w:bidi w:val="0"/>
        <w:spacing w:before="0" w:after="0"/>
        <w:ind w:left="20" w:right="40" w:firstLine="720"/>
      </w:pPr>
      <w:r>
        <w:rPr>
          <w:lang w:val="ru-RU"/>
          <w:w w:val="100"/>
          <w:color w:val="000000"/>
          <w:position w:val="0"/>
        </w:rPr>
        <w:t>копии документа, в соответствии с которым лицо является законным представителем собственника, не имеющего возможность лично обратиться;</w:t>
      </w:r>
    </w:p>
    <w:p>
      <w:pPr>
        <w:pStyle w:val="Style5"/>
        <w:numPr>
          <w:ilvl w:val="0"/>
          <w:numId w:val="1"/>
        </w:numPr>
        <w:framePr w:w="9349" w:h="7290" w:hRule="exact" w:wrap="none" w:vAnchor="page" w:hAnchor="page" w:x="1286" w:y="2281"/>
        <w:tabs>
          <w:tab w:leader="none" w:pos="906" w:val="left"/>
        </w:tabs>
        <w:widowControl w:val="0"/>
        <w:keepNext w:val="0"/>
        <w:keepLines w:val="0"/>
        <w:shd w:val="clear" w:color="auto" w:fill="auto"/>
        <w:bidi w:val="0"/>
        <w:spacing w:before="0" w:after="0"/>
        <w:ind w:left="20" w:right="0" w:firstLine="720"/>
      </w:pPr>
      <w:r>
        <w:rPr>
          <w:lang w:val="ru-RU"/>
          <w:w w:val="100"/>
          <w:color w:val="000000"/>
          <w:position w:val="0"/>
        </w:rPr>
        <w:t>копии правоустанавливающего документа;</w:t>
      </w:r>
    </w:p>
    <w:p>
      <w:pPr>
        <w:pStyle w:val="Style5"/>
        <w:numPr>
          <w:ilvl w:val="0"/>
          <w:numId w:val="1"/>
        </w:numPr>
        <w:framePr w:w="9349" w:h="7290" w:hRule="exact" w:wrap="none" w:vAnchor="page" w:hAnchor="page" w:x="1286" w:y="2281"/>
        <w:tabs>
          <w:tab w:leader="none" w:pos="916" w:val="left"/>
        </w:tabs>
        <w:widowControl w:val="0"/>
        <w:keepNext w:val="0"/>
        <w:keepLines w:val="0"/>
        <w:shd w:val="clear" w:color="auto" w:fill="auto"/>
        <w:bidi w:val="0"/>
        <w:spacing w:before="0" w:after="0"/>
        <w:ind w:left="20" w:right="40" w:firstLine="720"/>
      </w:pPr>
      <w:r>
        <w:rPr>
          <w:lang w:val="ru-RU"/>
          <w:w w:val="100"/>
          <w:color w:val="000000"/>
          <w:position w:val="0"/>
        </w:rPr>
        <w:t>копии платежного документа за последний расчетный период перед подачей заявления о предоставлении рассрочки платежа;</w:t>
      </w:r>
    </w:p>
    <w:p>
      <w:pPr>
        <w:pStyle w:val="Style5"/>
        <w:numPr>
          <w:ilvl w:val="0"/>
          <w:numId w:val="1"/>
        </w:numPr>
        <w:framePr w:w="9349" w:h="7290" w:hRule="exact" w:wrap="none" w:vAnchor="page" w:hAnchor="page" w:x="1286" w:y="2281"/>
        <w:tabs>
          <w:tab w:leader="none" w:pos="1161" w:val="left"/>
        </w:tabs>
        <w:widowControl w:val="0"/>
        <w:keepNext w:val="0"/>
        <w:keepLines w:val="0"/>
        <w:shd w:val="clear" w:color="auto" w:fill="auto"/>
        <w:bidi w:val="0"/>
        <w:spacing w:before="0" w:after="0"/>
        <w:ind w:left="20" w:right="40" w:firstLine="720"/>
      </w:pPr>
      <w:r>
        <w:rPr>
          <w:lang w:val="ru-RU"/>
          <w:w w:val="100"/>
          <w:color w:val="000000"/>
          <w:position w:val="0"/>
        </w:rPr>
        <w:t>копии документа, подтверждающего его принадлежность к отдельным категориям граждан и право на определенные виды льгот.</w:t>
      </w:r>
    </w:p>
    <w:p>
      <w:pPr>
        <w:pStyle w:val="Style5"/>
        <w:framePr w:w="9349" w:h="7290" w:hRule="exact" w:wrap="none" w:vAnchor="page" w:hAnchor="page" w:x="1286" w:y="2281"/>
        <w:widowControl w:val="0"/>
        <w:keepNext w:val="0"/>
        <w:keepLines w:val="0"/>
        <w:shd w:val="clear" w:color="auto" w:fill="auto"/>
        <w:bidi w:val="0"/>
        <w:spacing w:before="0" w:after="0"/>
        <w:ind w:left="20" w:right="40" w:firstLine="720"/>
      </w:pPr>
      <w:r>
        <w:rPr>
          <w:lang w:val="ru-RU"/>
          <w:w w:val="100"/>
          <w:color w:val="000000"/>
          <w:position w:val="0"/>
        </w:rPr>
        <w:t xml:space="preserve">Более подробную информацию о порядке предоставления рассрочки, а также образец заявления, соглашения о предоставлении рассрочки собственникам помещений в многоквартирных домах по погашению задолженности Вы можете найти на официальном сайте регионального оператора </w:t>
      </w:r>
      <w:r>
        <w:fldChar w:fldCharType="begin"/>
      </w:r>
      <w:r>
        <w:rPr>
          <w:color w:val="000000"/>
        </w:rPr>
        <w:instrText> HYPERLINK "http://www.fkmnov.ru" </w:instrText>
      </w:r>
      <w:r>
        <w:fldChar w:fldCharType="separate"/>
      </w:r>
      <w:r>
        <w:rPr>
          <w:rStyle w:val="Hyperlink"/>
          <w:lang w:val="en-US"/>
          <w:w w:val="100"/>
          <w:position w:val="0"/>
        </w:rPr>
        <w:t>www.fkmnov.ru</w:t>
      </w:r>
      <w:r>
        <w:fldChar w:fldCharType="end"/>
      </w:r>
      <w:r>
        <w:rPr>
          <w:lang w:val="en-US"/>
          <w:w w:val="100"/>
          <w:color w:val="000000"/>
          <w:position w:val="0"/>
        </w:rPr>
        <w:t xml:space="preserve"> </w:t>
      </w:r>
      <w:r>
        <w:rPr>
          <w:lang w:val="ru-RU"/>
          <w:w w:val="100"/>
          <w:color w:val="000000"/>
          <w:position w:val="0"/>
        </w:rPr>
        <w:t>в разделе «Документы» далее «Образцы документов» или позвонив по телефону горячей линии +7(831)422-22-24.</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u-RU"/>
        <w:b w:val="0"/>
        <w:bCs w:val="0"/>
        <w:i w:val="0"/>
        <w:iCs w:val="0"/>
        <w:u w:val="none"/>
        <w:strike w:val="0"/>
        <w:smallCaps w:val="0"/>
        <w:sz w:val="25"/>
        <w:szCs w:val="25"/>
        <w:rFonts w:ascii="Times New Roman" w:eastAsia="Times New Roman" w:hAnsi="Times New Roman" w:cs="Times New Roman"/>
        <w:w w:val="100"/>
        <w:spacing w:val="5"/>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_"/>
    <w:basedOn w:val="DefaultParagraphFont"/>
    <w:link w:val="Style3"/>
    <w:rPr>
      <w:b/>
      <w:bCs/>
      <w:i w:val="0"/>
      <w:iCs w:val="0"/>
      <w:u w:val="none"/>
      <w:strike w:val="0"/>
      <w:smallCaps w:val="0"/>
      <w:sz w:val="25"/>
      <w:szCs w:val="25"/>
      <w:rFonts w:ascii="Times New Roman" w:eastAsia="Times New Roman" w:hAnsi="Times New Roman" w:cs="Times New Roman"/>
      <w:spacing w:val="7"/>
    </w:rPr>
  </w:style>
  <w:style w:type="character" w:customStyle="1" w:styleId="CharStyle6">
    <w:name w:val="Основной текст (6)_"/>
    <w:basedOn w:val="DefaultParagraphFont"/>
    <w:link w:val="Style5"/>
    <w:rPr>
      <w:b w:val="0"/>
      <w:bCs w:val="0"/>
      <w:i w:val="0"/>
      <w:iCs w:val="0"/>
      <w:u w:val="none"/>
      <w:strike w:val="0"/>
      <w:smallCaps w:val="0"/>
      <w:sz w:val="25"/>
      <w:szCs w:val="25"/>
      <w:rFonts w:ascii="Times New Roman" w:eastAsia="Times New Roman" w:hAnsi="Times New Roman" w:cs="Times New Roman"/>
      <w:spacing w:val="5"/>
    </w:rPr>
  </w:style>
  <w:style w:type="character" w:customStyle="1" w:styleId="CharStyle7">
    <w:name w:val="Основной текст (6) + Полужирный,Интервал 0 pt"/>
    <w:basedOn w:val="CharStyle6"/>
    <w:rPr>
      <w:lang w:val="ru-RU"/>
      <w:b/>
      <w:bCs/>
      <w:w w:val="100"/>
      <w:spacing w:val="9"/>
      <w:color w:val="000000"/>
      <w:position w:val="0"/>
    </w:rPr>
  </w:style>
  <w:style w:type="character" w:customStyle="1" w:styleId="CharStyle8">
    <w:name w:val="Основной текст (6) + 11,5 pt,Интервал 0 pt"/>
    <w:basedOn w:val="CharStyle6"/>
    <w:rPr>
      <w:lang w:val="ru-RU"/>
      <w:sz w:val="23"/>
      <w:szCs w:val="23"/>
      <w:w w:val="100"/>
      <w:spacing w:val="6"/>
      <w:color w:val="000000"/>
      <w:position w:val="0"/>
    </w:rPr>
  </w:style>
  <w:style w:type="paragraph" w:customStyle="1" w:styleId="Style3">
    <w:name w:val="Колонтитул"/>
    <w:basedOn w:val="Normal"/>
    <w:link w:val="CharStyle4"/>
    <w:pPr>
      <w:widowControl w:val="0"/>
      <w:shd w:val="clear" w:color="auto" w:fill="FFFFFF"/>
      <w:spacing w:line="0" w:lineRule="exact"/>
    </w:pPr>
    <w:rPr>
      <w:b/>
      <w:bCs/>
      <w:i w:val="0"/>
      <w:iCs w:val="0"/>
      <w:u w:val="none"/>
      <w:strike w:val="0"/>
      <w:smallCaps w:val="0"/>
      <w:sz w:val="25"/>
      <w:szCs w:val="25"/>
      <w:rFonts w:ascii="Times New Roman" w:eastAsia="Times New Roman" w:hAnsi="Times New Roman" w:cs="Times New Roman"/>
      <w:spacing w:val="7"/>
    </w:rPr>
  </w:style>
  <w:style w:type="paragraph" w:customStyle="1" w:styleId="Style5">
    <w:name w:val="Основной текст (6)"/>
    <w:basedOn w:val="Normal"/>
    <w:link w:val="CharStyle6"/>
    <w:pPr>
      <w:widowControl w:val="0"/>
      <w:shd w:val="clear" w:color="auto" w:fill="FFFFFF"/>
      <w:jc w:val="both"/>
      <w:spacing w:line="479" w:lineRule="exact"/>
      <w:ind w:firstLine="700"/>
    </w:pPr>
    <w:rPr>
      <w:b w:val="0"/>
      <w:bCs w:val="0"/>
      <w:i w:val="0"/>
      <w:iCs w:val="0"/>
      <w:u w:val="none"/>
      <w:strike w:val="0"/>
      <w:smallCaps w:val="0"/>
      <w:sz w:val="25"/>
      <w:szCs w:val="25"/>
      <w:rFonts w:ascii="Times New Roman" w:eastAsia="Times New Roman" w:hAnsi="Times New Roman" w:cs="Times New Roman"/>
      <w:spacing w:val="5"/>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