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124075" cy="819150"/>
            <wp:effectExtent l="0" t="0" r="9525" b="0"/>
            <wp:docPr id="1" name="Рисунок 1" descr="логотип 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иж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24 января 2020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shd w:val="clear" w:color="auto" w:fill="FFFFFF"/>
        <w:tabs>
          <w:tab w:val="left" w:pos="426"/>
        </w:tabs>
        <w:spacing w:after="150" w:line="3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Нижновэнерго» предупреждает: хищения на </w:t>
      </w:r>
      <w:proofErr w:type="spellStart"/>
      <w:r>
        <w:rPr>
          <w:b/>
          <w:color w:val="000000"/>
          <w:sz w:val="28"/>
          <w:szCs w:val="28"/>
        </w:rPr>
        <w:t>энергообъектах</w:t>
      </w:r>
      <w:proofErr w:type="spellEnd"/>
      <w:r>
        <w:rPr>
          <w:b/>
          <w:color w:val="000000"/>
          <w:sz w:val="28"/>
          <w:szCs w:val="28"/>
        </w:rPr>
        <w:t xml:space="preserve"> являются серьезным правонарушением!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Россети</w:t>
      </w:r>
      <w:proofErr w:type="spellEnd"/>
      <w:r>
        <w:rPr>
          <w:b/>
          <w:color w:val="000000"/>
          <w:sz w:val="28"/>
          <w:szCs w:val="28"/>
        </w:rPr>
        <w:t xml:space="preserve"> Центр и Приволжье Нижно</w:t>
      </w:r>
      <w:r>
        <w:rPr>
          <w:b/>
          <w:color w:val="000000"/>
          <w:sz w:val="28"/>
          <w:szCs w:val="28"/>
        </w:rPr>
        <w:t xml:space="preserve">вэнерго» напоминает, что хищение электрооборудования может </w:t>
      </w:r>
      <w:r>
        <w:rPr>
          <w:b/>
          <w:color w:val="000000"/>
          <w:sz w:val="28"/>
          <w:szCs w:val="28"/>
        </w:rPr>
        <w:t>привести не только к аварийному отключению электроэнергии в жилых домах и объектах социального назначения, но и к гибели самих расхитителей</w:t>
      </w:r>
      <w:r>
        <w:rPr>
          <w:b/>
          <w:color w:val="000000"/>
          <w:sz w:val="28"/>
          <w:szCs w:val="28"/>
        </w:rPr>
        <w:t xml:space="preserve">.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Россети</w:t>
      </w:r>
      <w:proofErr w:type="spellEnd"/>
      <w:r>
        <w:rPr>
          <w:color w:val="000000"/>
          <w:sz w:val="28"/>
          <w:szCs w:val="28"/>
        </w:rPr>
        <w:t xml:space="preserve"> Центр и Приволжье Нижновэнерго» продолжает работу по предупреждению случаев хищений электрооборудования и вандализма на </w:t>
      </w:r>
      <w:proofErr w:type="spellStart"/>
      <w:r>
        <w:rPr>
          <w:color w:val="000000"/>
          <w:sz w:val="28"/>
          <w:szCs w:val="28"/>
        </w:rPr>
        <w:t>энергообъектах</w:t>
      </w:r>
      <w:proofErr w:type="spellEnd"/>
      <w:r>
        <w:rPr>
          <w:color w:val="000000"/>
          <w:sz w:val="28"/>
          <w:szCs w:val="28"/>
        </w:rPr>
        <w:t>. Сотрудники блока безопасности «</w:t>
      </w:r>
      <w:proofErr w:type="spellStart"/>
      <w:r>
        <w:rPr>
          <w:color w:val="000000"/>
          <w:sz w:val="28"/>
          <w:szCs w:val="28"/>
        </w:rPr>
        <w:t>Россети</w:t>
      </w:r>
      <w:proofErr w:type="spellEnd"/>
      <w:r>
        <w:rPr>
          <w:color w:val="000000"/>
          <w:sz w:val="28"/>
          <w:szCs w:val="28"/>
        </w:rPr>
        <w:t xml:space="preserve"> Центр и Приволжье Нижновэнерго» совместно с правоохранительными органами регулярно проводят рейды для предотвращения таких случаев. </w:t>
      </w:r>
      <w:r>
        <w:rPr>
          <w:rFonts w:eastAsia="Calibri"/>
          <w:sz w:val="28"/>
          <w:szCs w:val="28"/>
        </w:rPr>
        <w:t xml:space="preserve">В целях минимизации рисков хищения </w:t>
      </w:r>
      <w:proofErr w:type="spellStart"/>
      <w:r>
        <w:rPr>
          <w:rFonts w:eastAsia="Calibri"/>
          <w:sz w:val="28"/>
          <w:szCs w:val="28"/>
        </w:rPr>
        <w:t>энергооборудование</w:t>
      </w:r>
      <w:proofErr w:type="spellEnd"/>
      <w:r>
        <w:rPr>
          <w:rFonts w:eastAsia="Calibri"/>
          <w:sz w:val="28"/>
          <w:szCs w:val="28"/>
        </w:rPr>
        <w:t xml:space="preserve"> объектов оснащается </w:t>
      </w:r>
      <w:r>
        <w:rPr>
          <w:rFonts w:eastAsia="Calibri"/>
          <w:sz w:val="28"/>
          <w:szCs w:val="28"/>
          <w:lang w:val="en-US"/>
        </w:rPr>
        <w:t>GSM</w:t>
      </w:r>
      <w:r>
        <w:rPr>
          <w:rFonts w:eastAsia="Calibri"/>
          <w:sz w:val="28"/>
          <w:szCs w:val="28"/>
        </w:rPr>
        <w:t xml:space="preserve"> сигнализацией, на </w:t>
      </w:r>
      <w:proofErr w:type="spellStart"/>
      <w:r>
        <w:rPr>
          <w:rFonts w:eastAsia="Calibri"/>
          <w:sz w:val="28"/>
          <w:szCs w:val="28"/>
        </w:rPr>
        <w:t>энергообъектах</w:t>
      </w:r>
      <w:proofErr w:type="spellEnd"/>
      <w:r>
        <w:rPr>
          <w:rFonts w:eastAsia="Calibri"/>
          <w:sz w:val="28"/>
          <w:szCs w:val="28"/>
        </w:rPr>
        <w:t xml:space="preserve"> устанавливаются системы видеонаблюдения и системы тревожной сигнализации.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Нижновэнерго напоминает жителям региона, что хищения оборудования электроустановок уголовно наказуемы и ведут к нарушению электроснабжения в жилых домах и социально значимых объектах. Кроме того, несанкционированные вмешательства в работу электроустановок очень опасны и могут привести к серьезным последствиям – травмам, ожогам и смертельному исходу. О замеченных фактах демонтажа линий электропередачи, хищений электрооборудования и появления на объектах энергетики сторонних лиц необходимо незамедлительно сообщить в полицию, а также по номеру Контакт-центра «</w:t>
      </w:r>
      <w:proofErr w:type="spellStart"/>
      <w:r>
        <w:rPr>
          <w:rFonts w:eastAsia="Calibri"/>
          <w:sz w:val="28"/>
          <w:szCs w:val="28"/>
        </w:rPr>
        <w:t>Россети</w:t>
      </w:r>
      <w:proofErr w:type="spellEnd"/>
      <w:r>
        <w:rPr>
          <w:rFonts w:eastAsia="Calibri"/>
          <w:sz w:val="28"/>
          <w:szCs w:val="28"/>
        </w:rPr>
        <w:t xml:space="preserve"> Центр и Приволжье» 8-800-50-50-115. </w:t>
      </w:r>
    </w:p>
    <w:bookmarkEnd w:id="0"/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Приволжье»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кВ, 64 тыс. трансформаторных подстанций 6-35/0,4 кВ и распределительных </w:t>
      </w:r>
      <w:r>
        <w:rPr>
          <w:rFonts w:ascii="Arial Narrow" w:hAnsi="Arial Narrow"/>
          <w:sz w:val="20"/>
          <w:szCs w:val="20"/>
        </w:rPr>
        <w:lastRenderedPageBreak/>
        <w:t xml:space="preserve">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Компания «Россети»</w:t>
      </w:r>
      <w:r>
        <w:rPr>
          <w:rFonts w:ascii="Arial Narrow" w:hAnsi="Arial Narrow"/>
          <w:sz w:val="20"/>
          <w:szCs w:val="20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>
      <w:pPr>
        <w:autoSpaceDE w:val="0"/>
        <w:autoSpaceDN w:val="0"/>
        <w:adjustRightInd w:val="0"/>
        <w:jc w:val="both"/>
        <w:rPr>
          <w:iCs/>
        </w:rPr>
      </w:pP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50-50-115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EA0DEA-892A-4D76-90AC-B46CF47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8EDE8-99B8-496F-873B-2991EBEF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8</cp:revision>
  <cp:lastPrinted>2017-08-14T06:21:00Z</cp:lastPrinted>
  <dcterms:created xsi:type="dcterms:W3CDTF">2019-07-29T08:12:00Z</dcterms:created>
  <dcterms:modified xsi:type="dcterms:W3CDTF">2020-01-24T05:29:00Z</dcterms:modified>
</cp:coreProperties>
</file>